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page" w:horzAnchor="margin" w:tblpXSpec="center" w:tblpY="2369"/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1523"/>
        <w:gridCol w:w="508"/>
        <w:gridCol w:w="1016"/>
        <w:gridCol w:w="1016"/>
        <w:gridCol w:w="508"/>
        <w:gridCol w:w="1524"/>
      </w:tblGrid>
      <w:tr w:rsidR="006B38ED" w:rsidRPr="00E1182B" w:rsidTr="006B38ED">
        <w:trPr>
          <w:trHeight w:val="20"/>
        </w:trPr>
        <w:tc>
          <w:tcPr>
            <w:tcW w:w="4111" w:type="dxa"/>
            <w:gridSpan w:val="2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Наименование заказчика</w:t>
            </w:r>
          </w:p>
        </w:tc>
        <w:tc>
          <w:tcPr>
            <w:tcW w:w="6095" w:type="dxa"/>
            <w:gridSpan w:val="6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ED" w:rsidRPr="00E1182B" w:rsidTr="006B38ED">
        <w:trPr>
          <w:trHeight w:val="20"/>
        </w:trPr>
        <w:tc>
          <w:tcPr>
            <w:tcW w:w="4111" w:type="dxa"/>
            <w:gridSpan w:val="2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Наименование и адрес объекта установки</w:t>
            </w:r>
          </w:p>
        </w:tc>
        <w:tc>
          <w:tcPr>
            <w:tcW w:w="6095" w:type="dxa"/>
            <w:gridSpan w:val="6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ED" w:rsidRPr="00E1182B" w:rsidTr="006B38ED">
        <w:trPr>
          <w:trHeight w:val="20"/>
        </w:trPr>
        <w:tc>
          <w:tcPr>
            <w:tcW w:w="4111" w:type="dxa"/>
            <w:gridSpan w:val="2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1182B">
              <w:rPr>
                <w:rFonts w:asciiTheme="minorHAnsi" w:hAnsiTheme="minorHAnsi" w:cstheme="minorHAnsi"/>
                <w:b/>
                <w:szCs w:val="20"/>
              </w:rPr>
              <w:t>ФИО</w:t>
            </w:r>
          </w:p>
        </w:tc>
        <w:tc>
          <w:tcPr>
            <w:tcW w:w="6095" w:type="dxa"/>
            <w:gridSpan w:val="6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ED" w:rsidRPr="00E1182B" w:rsidTr="006B38ED">
        <w:trPr>
          <w:trHeight w:val="20"/>
        </w:trPr>
        <w:tc>
          <w:tcPr>
            <w:tcW w:w="4111" w:type="dxa"/>
            <w:gridSpan w:val="2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1182B">
              <w:rPr>
                <w:rFonts w:asciiTheme="minorHAnsi" w:hAnsiTheme="minorHAnsi" w:cstheme="minorHAnsi"/>
                <w:b/>
                <w:szCs w:val="20"/>
                <w:lang w:val="en-US"/>
              </w:rPr>
              <w:t>E</w:t>
            </w:r>
            <w:r w:rsidRPr="00E1182B">
              <w:rPr>
                <w:rFonts w:asciiTheme="minorHAnsi" w:hAnsiTheme="minorHAnsi" w:cstheme="minorHAnsi"/>
                <w:b/>
                <w:szCs w:val="20"/>
              </w:rPr>
              <w:t>-</w:t>
            </w:r>
            <w:proofErr w:type="spellStart"/>
            <w:r w:rsidRPr="00E1182B">
              <w:rPr>
                <w:rFonts w:asciiTheme="minorHAnsi" w:hAnsiTheme="minorHAnsi" w:cstheme="minorHAnsi"/>
                <w:b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ED" w:rsidRPr="00E1182B" w:rsidTr="006B38ED">
        <w:trPr>
          <w:trHeight w:val="20"/>
        </w:trPr>
        <w:tc>
          <w:tcPr>
            <w:tcW w:w="4111" w:type="dxa"/>
            <w:gridSpan w:val="2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1B39">
              <w:rPr>
                <w:rFonts w:asciiTheme="minorHAnsi" w:hAnsiTheme="minorHAnsi" w:cstheme="minorHAnsi"/>
                <w:b/>
                <w:szCs w:val="20"/>
                <w:lang w:val="en-US"/>
              </w:rPr>
              <w:t>Телефон</w:t>
            </w:r>
            <w:proofErr w:type="spellEnd"/>
          </w:p>
        </w:tc>
        <w:tc>
          <w:tcPr>
            <w:tcW w:w="6095" w:type="dxa"/>
            <w:gridSpan w:val="6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ED" w:rsidTr="006B38ED">
        <w:trPr>
          <w:trHeight w:val="2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6B38ED" w:rsidRPr="00FF0595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Применение</w:t>
            </w:r>
          </w:p>
        </w:tc>
        <w:tc>
          <w:tcPr>
            <w:tcW w:w="6095" w:type="dxa"/>
            <w:gridSpan w:val="6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296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дренаж паропровода</w:t>
            </w:r>
          </w:p>
        </w:tc>
      </w:tr>
      <w:tr w:rsidR="006B38ED" w:rsidTr="006B38ED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B38ED" w:rsidRPr="00430A9F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6095" w:type="dxa"/>
            <w:gridSpan w:val="6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852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за теплообменным оборудованием </w:t>
            </w:r>
          </w:p>
          <w:p w:rsidR="006B38ED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укажите тип оборудования:</w:t>
            </w:r>
          </w:p>
        </w:tc>
      </w:tr>
      <w:tr w:rsidR="006B38ED" w:rsidTr="006B38ED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B38ED" w:rsidRPr="00430A9F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6095" w:type="dxa"/>
            <w:gridSpan w:val="6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504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другое</w:t>
            </w:r>
          </w:p>
        </w:tc>
      </w:tr>
      <w:tr w:rsidR="006B38ED" w:rsidTr="006B38ED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B38ED" w:rsidRPr="00430A9F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Рабочая среда</w:t>
            </w:r>
          </w:p>
        </w:tc>
        <w:tc>
          <w:tcPr>
            <w:tcW w:w="1523" w:type="dxa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8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насыщенный пар</w:t>
            </w:r>
          </w:p>
        </w:tc>
        <w:tc>
          <w:tcPr>
            <w:tcW w:w="1524" w:type="dxa"/>
            <w:gridSpan w:val="2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3505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перегретый пар</w:t>
            </w:r>
          </w:p>
        </w:tc>
        <w:tc>
          <w:tcPr>
            <w:tcW w:w="1524" w:type="dxa"/>
            <w:gridSpan w:val="2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9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стерильный пар</w:t>
            </w:r>
          </w:p>
        </w:tc>
        <w:tc>
          <w:tcPr>
            <w:tcW w:w="1524" w:type="dxa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462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сжатый воздух</w:t>
            </w:r>
          </w:p>
        </w:tc>
      </w:tr>
      <w:tr w:rsidR="006B38ED" w:rsidRPr="00FA3929" w:rsidTr="006B38ED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Давление на входе в конденсатоотводчик, бар изб.</w:t>
            </w:r>
          </w:p>
        </w:tc>
        <w:tc>
          <w:tcPr>
            <w:tcW w:w="6095" w:type="dxa"/>
            <w:gridSpan w:val="6"/>
            <w:vAlign w:val="center"/>
          </w:tcPr>
          <w:p w:rsidR="006B38ED" w:rsidRPr="00FA3929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ED" w:rsidRPr="00FA3929" w:rsidTr="006B38ED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B38ED" w:rsidRPr="00430A9F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Давление в конденсатной линии (противодавление), бар изб.</w:t>
            </w:r>
          </w:p>
        </w:tc>
        <w:tc>
          <w:tcPr>
            <w:tcW w:w="6095" w:type="dxa"/>
            <w:gridSpan w:val="6"/>
            <w:vAlign w:val="center"/>
          </w:tcPr>
          <w:p w:rsidR="006B38ED" w:rsidRPr="00FA3929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ED" w:rsidRPr="00FA3929" w:rsidTr="006B38ED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B38ED" w:rsidRPr="00430A9F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Давление в конечной точке приема конденсата (деаэратор, напорный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0"/>
              </w:rPr>
              <w:t>конденсатопровод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0"/>
              </w:rPr>
              <w:t>, атмосферный бак и др.), бар изб</w:t>
            </w:r>
          </w:p>
        </w:tc>
        <w:tc>
          <w:tcPr>
            <w:tcW w:w="6095" w:type="dxa"/>
            <w:gridSpan w:val="6"/>
            <w:vAlign w:val="center"/>
          </w:tcPr>
          <w:p w:rsidR="006B38ED" w:rsidRPr="00FA3929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ED" w:rsidRPr="00FA3929" w:rsidTr="006B38ED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B38ED" w:rsidRPr="00482715" w:rsidRDefault="006B38ED" w:rsidP="006B38ED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30A9F">
              <w:rPr>
                <w:rFonts w:asciiTheme="minorHAnsi" w:hAnsiTheme="minorHAnsi" w:cstheme="minorHAnsi"/>
                <w:sz w:val="22"/>
                <w:szCs w:val="20"/>
              </w:rPr>
              <w:t xml:space="preserve">Высота подъема </w:t>
            </w:r>
            <w:r w:rsidRPr="00F53A5F">
              <w:rPr>
                <w:rFonts w:asciiTheme="minorHAnsi" w:hAnsiTheme="minorHAnsi" w:cstheme="minorHAnsi"/>
                <w:sz w:val="22"/>
                <w:szCs w:val="22"/>
              </w:rPr>
              <w:t xml:space="preserve">(вертикальный участок трубопровода после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конденсатоотводчика</w:t>
            </w:r>
            <w:r w:rsidRPr="00F53A5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30A9F">
              <w:rPr>
                <w:rFonts w:asciiTheme="minorHAnsi" w:hAnsiTheme="minorHAnsi" w:cstheme="minorHAnsi"/>
                <w:sz w:val="22"/>
                <w:szCs w:val="20"/>
              </w:rPr>
              <w:t>, м</w:t>
            </w:r>
          </w:p>
        </w:tc>
        <w:tc>
          <w:tcPr>
            <w:tcW w:w="6095" w:type="dxa"/>
            <w:gridSpan w:val="6"/>
            <w:vAlign w:val="center"/>
          </w:tcPr>
          <w:p w:rsidR="006B38ED" w:rsidRPr="00FA3929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ED" w:rsidRPr="00FA3929" w:rsidTr="006B38ED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B38ED" w:rsidRPr="00430A9F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Длина горизонтального участка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0"/>
              </w:rPr>
              <w:t>конденсатопровода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(от конденсатоотводчика до конечной точки приема конденсата), м</w:t>
            </w:r>
          </w:p>
        </w:tc>
        <w:tc>
          <w:tcPr>
            <w:tcW w:w="6095" w:type="dxa"/>
            <w:gridSpan w:val="6"/>
            <w:vAlign w:val="center"/>
          </w:tcPr>
          <w:p w:rsidR="006B38ED" w:rsidRPr="00FA3929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ED" w:rsidRPr="00FA3929" w:rsidTr="006B38ED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Диаметр горизонтального участка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0"/>
              </w:rPr>
              <w:t>конденсатопровода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DN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6095" w:type="dxa"/>
            <w:gridSpan w:val="6"/>
            <w:vAlign w:val="center"/>
          </w:tcPr>
          <w:p w:rsidR="006B38ED" w:rsidRPr="00FA3929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ED" w:rsidRPr="00FA3929" w:rsidTr="006B38ED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Расход конденсата, кг/ч</w:t>
            </w:r>
          </w:p>
        </w:tc>
        <w:tc>
          <w:tcPr>
            <w:tcW w:w="6095" w:type="dxa"/>
            <w:gridSpan w:val="6"/>
            <w:vAlign w:val="center"/>
          </w:tcPr>
          <w:p w:rsidR="006B38ED" w:rsidRPr="00FA3929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ED" w:rsidRPr="00E1182B" w:rsidTr="006B38ED">
        <w:trPr>
          <w:trHeight w:val="2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6B38ED" w:rsidRPr="00FA3929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Предполагаемый тип конденсатоотводчика</w:t>
            </w:r>
          </w:p>
        </w:tc>
        <w:tc>
          <w:tcPr>
            <w:tcW w:w="6095" w:type="dxa"/>
            <w:gridSpan w:val="6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295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поплавковый</w:t>
            </w:r>
          </w:p>
        </w:tc>
      </w:tr>
      <w:tr w:rsidR="006B38ED" w:rsidRPr="00E1182B" w:rsidTr="006B38ED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6095" w:type="dxa"/>
            <w:gridSpan w:val="6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5143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термостатический (капсульный)</w:t>
            </w:r>
          </w:p>
        </w:tc>
      </w:tr>
      <w:tr w:rsidR="006B38ED" w:rsidRPr="00E1182B" w:rsidTr="006B38ED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6095" w:type="dxa"/>
            <w:gridSpan w:val="6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468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биметаллический</w:t>
            </w:r>
          </w:p>
        </w:tc>
      </w:tr>
      <w:tr w:rsidR="006B38ED" w:rsidRPr="00E1182B" w:rsidTr="006B38ED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6095" w:type="dxa"/>
            <w:gridSpan w:val="6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7087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термодинамический</w:t>
            </w:r>
          </w:p>
        </w:tc>
      </w:tr>
      <w:tr w:rsidR="006B38ED" w:rsidRPr="00E1182B" w:rsidTr="006B38ED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6095" w:type="dxa"/>
            <w:gridSpan w:val="6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0478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 опрокинутым стаканом</w:t>
            </w:r>
          </w:p>
        </w:tc>
      </w:tr>
      <w:tr w:rsidR="006B38ED" w:rsidRPr="00E1182B" w:rsidTr="006B38ED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6B38ED" w:rsidRPr="00645D27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Материал корпуса</w:t>
            </w:r>
          </w:p>
        </w:tc>
        <w:tc>
          <w:tcPr>
            <w:tcW w:w="2031" w:type="dxa"/>
            <w:gridSpan w:val="2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375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чугун</w:t>
            </w:r>
          </w:p>
        </w:tc>
        <w:tc>
          <w:tcPr>
            <w:tcW w:w="2032" w:type="dxa"/>
            <w:gridSpan w:val="2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50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углеродистая сталь</w:t>
            </w:r>
          </w:p>
        </w:tc>
        <w:tc>
          <w:tcPr>
            <w:tcW w:w="2032" w:type="dxa"/>
            <w:gridSpan w:val="2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31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нержавеющая сталь</w:t>
            </w:r>
          </w:p>
        </w:tc>
      </w:tr>
      <w:tr w:rsidR="006B38ED" w:rsidRPr="00E1182B" w:rsidTr="006B38ED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6B38ED" w:rsidRPr="00FA3929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Тип присоединения</w:t>
            </w:r>
          </w:p>
        </w:tc>
        <w:tc>
          <w:tcPr>
            <w:tcW w:w="2031" w:type="dxa"/>
            <w:gridSpan w:val="2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20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фланцевый</w:t>
            </w:r>
          </w:p>
        </w:tc>
        <w:tc>
          <w:tcPr>
            <w:tcW w:w="2032" w:type="dxa"/>
            <w:gridSpan w:val="2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2502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резьбовой</w:t>
            </w:r>
          </w:p>
        </w:tc>
        <w:tc>
          <w:tcPr>
            <w:tcW w:w="2032" w:type="dxa"/>
            <w:gridSpan w:val="2"/>
            <w:vAlign w:val="center"/>
          </w:tcPr>
          <w:p w:rsidR="006B38ED" w:rsidRPr="00FA3929" w:rsidRDefault="006B38ED" w:rsidP="006B38E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17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Tri-Clamp</w:t>
            </w:r>
          </w:p>
        </w:tc>
      </w:tr>
      <w:tr w:rsidR="006B38ED" w:rsidRPr="00E1182B" w:rsidTr="006B38ED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Cs w:val="20"/>
              </w:rPr>
            </w:pPr>
            <w:r w:rsidRPr="00430A9F">
              <w:rPr>
                <w:rFonts w:asciiTheme="minorHAnsi" w:hAnsiTheme="minorHAnsi" w:cstheme="minorHAnsi"/>
                <w:sz w:val="22"/>
                <w:szCs w:val="20"/>
              </w:rPr>
              <w:t>Место установки</w:t>
            </w:r>
          </w:p>
        </w:tc>
        <w:tc>
          <w:tcPr>
            <w:tcW w:w="3047" w:type="dxa"/>
            <w:gridSpan w:val="3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40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на улице</w:t>
            </w:r>
          </w:p>
        </w:tc>
        <w:tc>
          <w:tcPr>
            <w:tcW w:w="3048" w:type="dxa"/>
            <w:gridSpan w:val="3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244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118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E1182B">
              <w:rPr>
                <w:rFonts w:asciiTheme="minorHAnsi" w:hAnsiTheme="minorHAnsi" w:cstheme="minorHAnsi"/>
                <w:sz w:val="20"/>
                <w:szCs w:val="20"/>
              </w:rPr>
              <w:t xml:space="preserve"> помещении</w:t>
            </w:r>
          </w:p>
        </w:tc>
      </w:tr>
      <w:tr w:rsidR="006B38ED" w:rsidRPr="00E1182B" w:rsidTr="006B38ED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6B38ED" w:rsidRPr="00430A9F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Температура окружающей среды,</w:t>
            </w:r>
            <w:r w:rsidRPr="00430A9F">
              <w:rPr>
                <w:rFonts w:asciiTheme="minorHAnsi" w:hAnsiTheme="minorHAnsi" w:cstheme="minorHAnsi"/>
                <w:sz w:val="22"/>
                <w:szCs w:val="20"/>
              </w:rPr>
              <w:t xml:space="preserve"> °С</w:t>
            </w:r>
          </w:p>
        </w:tc>
        <w:tc>
          <w:tcPr>
            <w:tcW w:w="6095" w:type="dxa"/>
            <w:gridSpan w:val="6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                 до</w:t>
            </w:r>
          </w:p>
        </w:tc>
      </w:tr>
      <w:tr w:rsidR="006B38ED" w:rsidRPr="00E1182B" w:rsidTr="006B38ED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6B38ED" w:rsidRPr="00BB457B" w:rsidRDefault="006B38ED" w:rsidP="006B38E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Требуется обвязка линии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0"/>
              </w:rPr>
              <w:t>конденсатоотвода</w:t>
            </w:r>
            <w:proofErr w:type="spellEnd"/>
          </w:p>
        </w:tc>
        <w:tc>
          <w:tcPr>
            <w:tcW w:w="3047" w:type="dxa"/>
            <w:gridSpan w:val="3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2701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</w:p>
        </w:tc>
        <w:tc>
          <w:tcPr>
            <w:tcW w:w="3048" w:type="dxa"/>
            <w:gridSpan w:val="3"/>
            <w:vAlign w:val="center"/>
          </w:tcPr>
          <w:p w:rsidR="006B38ED" w:rsidRPr="00E1182B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091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нет</w:t>
            </w:r>
          </w:p>
        </w:tc>
      </w:tr>
      <w:tr w:rsidR="006B38ED" w:rsidRPr="00E1182B" w:rsidTr="006B38ED">
        <w:trPr>
          <w:trHeight w:val="20"/>
        </w:trPr>
        <w:tc>
          <w:tcPr>
            <w:tcW w:w="426" w:type="dxa"/>
            <w:vAlign w:val="center"/>
          </w:tcPr>
          <w:p w:rsidR="006B38ED" w:rsidRPr="008D4B38" w:rsidRDefault="006B38ED" w:rsidP="006B38E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780" w:type="dxa"/>
            <w:gridSpan w:val="7"/>
            <w:vAlign w:val="center"/>
          </w:tcPr>
          <w:p w:rsidR="006B38ED" w:rsidRPr="00B31B39" w:rsidRDefault="006B38ED" w:rsidP="006B3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ДОПОЛНИТЕЛЬНАЯ ИНФОРМАЦИЯ</w:t>
            </w:r>
          </w:p>
        </w:tc>
      </w:tr>
      <w:tr w:rsidR="006B38ED" w:rsidRPr="00E1182B" w:rsidTr="006B38ED">
        <w:trPr>
          <w:trHeight w:val="20"/>
        </w:trPr>
        <w:tc>
          <w:tcPr>
            <w:tcW w:w="10206" w:type="dxa"/>
            <w:gridSpan w:val="8"/>
            <w:vAlign w:val="center"/>
          </w:tcPr>
          <w:p w:rsidR="006B38ED" w:rsidRDefault="006B38ED" w:rsidP="006B38ED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B38ED" w:rsidRPr="00E1182B" w:rsidRDefault="006B38ED" w:rsidP="006B38ED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A47539" w:rsidRDefault="00A47539">
      <w:bookmarkStart w:id="0" w:name="_GoBack"/>
      <w:bookmarkEnd w:id="0"/>
    </w:p>
    <w:sectPr w:rsidR="00A47539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3CE" w:rsidRDefault="00B833CE" w:rsidP="006B38ED">
      <w:r>
        <w:separator/>
      </w:r>
    </w:p>
  </w:endnote>
  <w:endnote w:type="continuationSeparator" w:id="0">
    <w:p w:rsidR="00B833CE" w:rsidRDefault="00B833CE" w:rsidP="006B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ED" w:rsidRDefault="006B38ED" w:rsidP="006B38ED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ED" w:rsidRPr="00F12D1B" w:rsidRDefault="006B38ED" w:rsidP="006B38ED">
    <w:pPr>
      <w:jc w:val="center"/>
      <w:rPr>
        <w:b/>
        <w:color w:val="2F5496" w:themeColor="accent5" w:themeShade="BF"/>
      </w:rPr>
    </w:pPr>
    <w:r w:rsidRPr="00F12D1B">
      <w:rPr>
        <w:b/>
        <w:color w:val="2F5496" w:themeColor="accent5" w:themeShade="BF"/>
      </w:rPr>
      <w:t>АО «ИРИМЭКС»</w:t>
    </w:r>
  </w:p>
  <w:p w:rsidR="006B38ED" w:rsidRPr="00F12D1B" w:rsidRDefault="006B38ED" w:rsidP="006B38ED">
    <w:pPr>
      <w:jc w:val="center"/>
      <w:rPr>
        <w:color w:val="2F5496" w:themeColor="accent5" w:themeShade="BF"/>
      </w:rPr>
    </w:pPr>
    <w:r w:rsidRPr="00F12D1B">
      <w:rPr>
        <w:color w:val="2F5496" w:themeColor="accent5" w:themeShade="BF"/>
      </w:rPr>
      <w:t>107076, г. Москва, ул. Краснобогатырская, д. 89, стр.1, этаж 5 пом. 120</w:t>
    </w:r>
  </w:p>
  <w:p w:rsidR="006B38ED" w:rsidRPr="00F12D1B" w:rsidRDefault="006B38ED" w:rsidP="006B38ED">
    <w:pPr>
      <w:jc w:val="center"/>
      <w:rPr>
        <w:color w:val="2F5496" w:themeColor="accent5" w:themeShade="BF"/>
      </w:rPr>
    </w:pPr>
    <w:r w:rsidRPr="00F12D1B">
      <w:rPr>
        <w:color w:val="2F5496" w:themeColor="accent5" w:themeShade="BF"/>
      </w:rPr>
      <w:t>Тел./факс (495) 783-60-73, 783-60-74</w:t>
    </w:r>
  </w:p>
  <w:p w:rsidR="006B38ED" w:rsidRPr="00F12D1B" w:rsidRDefault="006B38ED" w:rsidP="006B38ED">
    <w:pPr>
      <w:jc w:val="center"/>
      <w:rPr>
        <w:color w:val="2F5496" w:themeColor="accent5" w:themeShade="BF"/>
      </w:rPr>
    </w:pPr>
    <w:r w:rsidRPr="00F12D1B">
      <w:rPr>
        <w:color w:val="2F5496" w:themeColor="accent5" w:themeShade="BF"/>
        <w:lang w:val="en-US"/>
      </w:rPr>
      <w:t>info</w:t>
    </w:r>
    <w:r w:rsidRPr="00F12D1B">
      <w:rPr>
        <w:color w:val="2F5496" w:themeColor="accent5" w:themeShade="BF"/>
      </w:rPr>
      <w:t>@</w:t>
    </w:r>
    <w:proofErr w:type="spellStart"/>
    <w:r w:rsidRPr="00F12D1B">
      <w:rPr>
        <w:color w:val="2F5496" w:themeColor="accent5" w:themeShade="BF"/>
        <w:lang w:val="en-US"/>
      </w:rPr>
      <w:t>irimex</w:t>
    </w:r>
    <w:proofErr w:type="spellEnd"/>
    <w:r w:rsidRPr="00F12D1B">
      <w:rPr>
        <w:color w:val="2F5496" w:themeColor="accent5" w:themeShade="BF"/>
      </w:rPr>
      <w:t>.</w:t>
    </w:r>
    <w:proofErr w:type="spellStart"/>
    <w:r w:rsidRPr="00F12D1B">
      <w:rPr>
        <w:color w:val="2F5496" w:themeColor="accent5" w:themeShade="BF"/>
        <w:lang w:val="en-US"/>
      </w:rPr>
      <w:t>ru</w:t>
    </w:r>
    <w:proofErr w:type="spellEnd"/>
    <w:r w:rsidRPr="00F12D1B">
      <w:rPr>
        <w:color w:val="2F5496" w:themeColor="accent5" w:themeShade="BF"/>
      </w:rPr>
      <w:t xml:space="preserve">,  </w:t>
    </w:r>
    <w:r w:rsidRPr="00F12D1B">
      <w:rPr>
        <w:color w:val="2F5496" w:themeColor="accent5" w:themeShade="BF"/>
        <w:lang w:val="en-US"/>
      </w:rPr>
      <w:t>www</w:t>
    </w:r>
    <w:r w:rsidRPr="00F12D1B">
      <w:rPr>
        <w:color w:val="2F5496" w:themeColor="accent5" w:themeShade="BF"/>
      </w:rPr>
      <w:t>.</w:t>
    </w:r>
    <w:proofErr w:type="spellStart"/>
    <w:r w:rsidRPr="00F12D1B">
      <w:rPr>
        <w:color w:val="2F5496" w:themeColor="accent5" w:themeShade="BF"/>
        <w:lang w:val="en-US"/>
      </w:rPr>
      <w:t>irimex</w:t>
    </w:r>
    <w:proofErr w:type="spellEnd"/>
    <w:r w:rsidRPr="00F12D1B">
      <w:rPr>
        <w:color w:val="2F5496" w:themeColor="accent5" w:themeShade="BF"/>
      </w:rPr>
      <w:t>.</w:t>
    </w:r>
    <w:proofErr w:type="spellStart"/>
    <w:r w:rsidRPr="00F12D1B">
      <w:rPr>
        <w:color w:val="2F5496" w:themeColor="accent5" w:themeShade="BF"/>
        <w:lang w:val="en-US"/>
      </w:rPr>
      <w:t>ru</w:t>
    </w:r>
    <w:proofErr w:type="spellEnd"/>
  </w:p>
  <w:p w:rsidR="006B38ED" w:rsidRDefault="006B38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3CE" w:rsidRDefault="00B833CE" w:rsidP="006B38ED">
      <w:r>
        <w:separator/>
      </w:r>
    </w:p>
  </w:footnote>
  <w:footnote w:type="continuationSeparator" w:id="0">
    <w:p w:rsidR="00B833CE" w:rsidRDefault="00B833CE" w:rsidP="006B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ED" w:rsidRPr="006B38ED" w:rsidRDefault="006B38ED" w:rsidP="006B38ED">
    <w:pPr>
      <w:rPr>
        <w:rFonts w:asciiTheme="minorHAnsi" w:hAnsiTheme="minorHAnsi" w:cstheme="minorHAnsi"/>
        <w:b/>
        <w:color w:val="2F5496" w:themeColor="accent5" w:themeShade="BF"/>
        <w:sz w:val="32"/>
        <w:szCs w:val="32"/>
      </w:rPr>
    </w:pPr>
    <w:r w:rsidRPr="006B38ED">
      <w:rPr>
        <w:rFonts w:asciiTheme="minorHAnsi" w:hAnsiTheme="minorHAnsi" w:cstheme="minorHAnsi"/>
        <w:b/>
        <w:noProof/>
        <w:color w:val="2F5496" w:themeColor="accent5" w:themeShade="BF"/>
        <w:sz w:val="32"/>
        <w:szCs w:val="32"/>
        <w:lang w:eastAsia="ru-RU"/>
      </w:rPr>
      <w:drawing>
        <wp:anchor distT="0" distB="0" distL="114300" distR="114300" simplePos="0" relativeHeight="251659264" behindDoc="0" locked="0" layoutInCell="1" allowOverlap="1" wp14:anchorId="6B74725E" wp14:editId="6D546DFE">
          <wp:simplePos x="0" y="0"/>
          <wp:positionH relativeFrom="margin">
            <wp:posOffset>386080</wp:posOffset>
          </wp:positionH>
          <wp:positionV relativeFrom="paragraph">
            <wp:posOffset>-333276</wp:posOffset>
          </wp:positionV>
          <wp:extent cx="1371600" cy="122301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color w:val="2F5496" w:themeColor="accent5" w:themeShade="BF"/>
        <w:sz w:val="30"/>
        <w:szCs w:val="30"/>
      </w:rPr>
      <w:br/>
    </w:r>
    <w:r w:rsidRPr="006B38ED">
      <w:rPr>
        <w:rFonts w:cstheme="minorHAnsi"/>
        <w:b/>
        <w:color w:val="2F5496" w:themeColor="accent5" w:themeShade="BF"/>
        <w:sz w:val="32"/>
        <w:szCs w:val="32"/>
      </w:rPr>
      <w:t>ОПРОСНЫЙ ЛИСТ ДЛЯ ПОДБОРА КОНДЕНСАТООТВОДЧИКА</w:t>
    </w:r>
  </w:p>
  <w:p w:rsidR="006B38ED" w:rsidRPr="00F12D1B" w:rsidRDefault="006B38ED" w:rsidP="006B38ED">
    <w:pPr>
      <w:jc w:val="center"/>
      <w:rPr>
        <w:rFonts w:asciiTheme="minorHAnsi" w:hAnsiTheme="minorHAnsi" w:cstheme="minorHAnsi"/>
        <w:b/>
        <w:color w:val="2F5496" w:themeColor="accent5" w:themeShade="BF"/>
      </w:rPr>
    </w:pPr>
  </w:p>
  <w:p w:rsidR="006B38ED" w:rsidRDefault="006B38ED" w:rsidP="006B38E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51A8F"/>
    <w:multiLevelType w:val="hybridMultilevel"/>
    <w:tmpl w:val="AEF4503A"/>
    <w:lvl w:ilvl="0" w:tplc="B98A5D1E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C13FE"/>
    <w:multiLevelType w:val="hybridMultilevel"/>
    <w:tmpl w:val="A678EF0C"/>
    <w:lvl w:ilvl="0" w:tplc="F8E29BA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ED"/>
    <w:rsid w:val="006B38ED"/>
    <w:rsid w:val="00A47539"/>
    <w:rsid w:val="00B8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6D8854-79D5-4E78-B97E-DD55515F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8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8ED"/>
  </w:style>
  <w:style w:type="paragraph" w:styleId="a5">
    <w:name w:val="footer"/>
    <w:basedOn w:val="a"/>
    <w:link w:val="a6"/>
    <w:uiPriority w:val="99"/>
    <w:unhideWhenUsed/>
    <w:rsid w:val="006B3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38ED"/>
  </w:style>
  <w:style w:type="paragraph" w:styleId="a7">
    <w:name w:val="List Paragraph"/>
    <w:basedOn w:val="a"/>
    <w:uiPriority w:val="34"/>
    <w:qFormat/>
    <w:rsid w:val="006B38ED"/>
    <w:pPr>
      <w:ind w:left="720"/>
      <w:contextualSpacing/>
    </w:pPr>
  </w:style>
  <w:style w:type="table" w:styleId="a8">
    <w:name w:val="Table Grid"/>
    <w:basedOn w:val="a1"/>
    <w:uiPriority w:val="59"/>
    <w:rsid w:val="006B3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Гончаров</dc:creator>
  <cp:keywords/>
  <dc:description/>
  <cp:lastModifiedBy>Данила Гончаров</cp:lastModifiedBy>
  <cp:revision>1</cp:revision>
  <dcterms:created xsi:type="dcterms:W3CDTF">2022-12-15T15:30:00Z</dcterms:created>
  <dcterms:modified xsi:type="dcterms:W3CDTF">2022-12-15T15:37:00Z</dcterms:modified>
</cp:coreProperties>
</file>